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B4" w:rsidRDefault="00A25484" w:rsidP="00A25484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3632318" cy="101572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EG ACC Logo 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811" cy="102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484" w:rsidRDefault="003C4A8A" w:rsidP="00A25484">
      <w:pPr>
        <w:jc w:val="center"/>
      </w:pPr>
      <w:r>
        <w:t>Play Provision</w:t>
      </w:r>
      <w:r w:rsidR="00316AE4">
        <w:t xml:space="preserve"> Policy</w:t>
      </w:r>
    </w:p>
    <w:p w:rsidR="00A25484" w:rsidRPr="00A25484" w:rsidRDefault="00A25484" w:rsidP="00A25484">
      <w:pPr>
        <w:pStyle w:val="NoSpacing"/>
        <w:rPr>
          <w:sz w:val="24"/>
          <w:szCs w:val="24"/>
        </w:rPr>
      </w:pPr>
      <w:r w:rsidRPr="00A25484">
        <w:rPr>
          <w:sz w:val="24"/>
          <w:szCs w:val="24"/>
        </w:rPr>
        <w:t>Aberporth Community Council continues to commit to increasing, developing and</w:t>
      </w:r>
    </w:p>
    <w:p w:rsidR="00A25484" w:rsidRPr="00A25484" w:rsidRDefault="00A25484" w:rsidP="00A25484">
      <w:pPr>
        <w:pStyle w:val="NoSpacing"/>
        <w:rPr>
          <w:sz w:val="24"/>
          <w:szCs w:val="24"/>
        </w:rPr>
      </w:pPr>
      <w:proofErr w:type="gramStart"/>
      <w:r w:rsidRPr="00A25484">
        <w:rPr>
          <w:sz w:val="24"/>
          <w:szCs w:val="24"/>
        </w:rPr>
        <w:t>sustaining</w:t>
      </w:r>
      <w:proofErr w:type="gramEnd"/>
      <w:r w:rsidRPr="00A25484">
        <w:rPr>
          <w:sz w:val="24"/>
          <w:szCs w:val="24"/>
        </w:rPr>
        <w:t xml:space="preserve"> quality play opportunities </w:t>
      </w:r>
      <w:r w:rsidR="00316AE4">
        <w:rPr>
          <w:sz w:val="24"/>
          <w:szCs w:val="24"/>
        </w:rPr>
        <w:t>and</w:t>
      </w:r>
      <w:r w:rsidR="00415391">
        <w:rPr>
          <w:sz w:val="24"/>
          <w:szCs w:val="24"/>
        </w:rPr>
        <w:t xml:space="preserve"> </w:t>
      </w:r>
      <w:r w:rsidR="006F108D">
        <w:rPr>
          <w:sz w:val="24"/>
          <w:szCs w:val="24"/>
        </w:rPr>
        <w:t xml:space="preserve">where possible </w:t>
      </w:r>
      <w:r w:rsidR="00415391">
        <w:rPr>
          <w:sz w:val="24"/>
          <w:szCs w:val="24"/>
        </w:rPr>
        <w:t>ensuring</w:t>
      </w:r>
      <w:r w:rsidR="00415391" w:rsidRPr="00415391">
        <w:rPr>
          <w:sz w:val="24"/>
          <w:szCs w:val="24"/>
        </w:rPr>
        <w:t xml:space="preserve"> that all play provision remains inclusive to all and to challenge any barriers to accessing play opportunities</w:t>
      </w:r>
      <w:r w:rsidR="00316AE4">
        <w:rPr>
          <w:sz w:val="24"/>
          <w:szCs w:val="24"/>
        </w:rPr>
        <w:t>.</w:t>
      </w:r>
    </w:p>
    <w:p w:rsidR="00A25484" w:rsidRDefault="00A25484" w:rsidP="00A25484">
      <w:pPr>
        <w:pStyle w:val="NoSpacing"/>
        <w:rPr>
          <w:sz w:val="24"/>
          <w:szCs w:val="24"/>
        </w:rPr>
      </w:pPr>
      <w:r w:rsidRPr="00A25484">
        <w:rPr>
          <w:sz w:val="24"/>
          <w:szCs w:val="24"/>
        </w:rPr>
        <w:t xml:space="preserve">The community council believes that it is essential to promote and enhance children and young people’s opportunity to play both freely </w:t>
      </w:r>
      <w:r w:rsidR="00316AE4">
        <w:rPr>
          <w:sz w:val="24"/>
          <w:szCs w:val="24"/>
        </w:rPr>
        <w:t>and safely within the community.</w:t>
      </w:r>
    </w:p>
    <w:p w:rsidR="00B414AB" w:rsidRDefault="00316AE4" w:rsidP="00B414A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community council will continue to maintain existing provision and where funding allows pro</w:t>
      </w:r>
      <w:r w:rsidR="00B414AB">
        <w:rPr>
          <w:sz w:val="24"/>
          <w:szCs w:val="24"/>
        </w:rPr>
        <w:t xml:space="preserve">vide new opportunities for play; </w:t>
      </w:r>
    </w:p>
    <w:p w:rsidR="00B414AB" w:rsidRPr="00B414AB" w:rsidRDefault="00B414AB" w:rsidP="00B414A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community council will continue to </w:t>
      </w:r>
      <w:r w:rsidRPr="00B414AB">
        <w:rPr>
          <w:sz w:val="24"/>
          <w:szCs w:val="24"/>
        </w:rPr>
        <w:t>carry out playground inspections and</w:t>
      </w:r>
    </w:p>
    <w:p w:rsidR="00B414AB" w:rsidRPr="00B414AB" w:rsidRDefault="00B414AB" w:rsidP="00B414AB">
      <w:pPr>
        <w:pStyle w:val="NoSpacing"/>
        <w:rPr>
          <w:sz w:val="24"/>
          <w:szCs w:val="24"/>
        </w:rPr>
      </w:pPr>
      <w:proofErr w:type="gramStart"/>
      <w:r w:rsidRPr="00B414AB">
        <w:rPr>
          <w:sz w:val="24"/>
          <w:szCs w:val="24"/>
        </w:rPr>
        <w:t>grounds</w:t>
      </w:r>
      <w:proofErr w:type="gramEnd"/>
      <w:r w:rsidRPr="00B414AB">
        <w:rPr>
          <w:sz w:val="24"/>
          <w:szCs w:val="24"/>
        </w:rPr>
        <w:t xml:space="preserve"> maintenance works to keep play spaces free</w:t>
      </w:r>
      <w:r>
        <w:rPr>
          <w:sz w:val="24"/>
          <w:szCs w:val="24"/>
        </w:rPr>
        <w:t xml:space="preserve"> </w:t>
      </w:r>
      <w:r w:rsidRPr="00B414AB">
        <w:rPr>
          <w:sz w:val="24"/>
          <w:szCs w:val="24"/>
        </w:rPr>
        <w:t>from hazards.</w:t>
      </w:r>
    </w:p>
    <w:p w:rsidR="00B414AB" w:rsidRDefault="00B414AB" w:rsidP="00A25484">
      <w:pPr>
        <w:pStyle w:val="NoSpacing"/>
        <w:rPr>
          <w:sz w:val="24"/>
          <w:szCs w:val="24"/>
        </w:rPr>
      </w:pPr>
    </w:p>
    <w:p w:rsidR="00415391" w:rsidRDefault="00415391" w:rsidP="00A254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Current playground provision:</w:t>
      </w:r>
    </w:p>
    <w:p w:rsidR="00415391" w:rsidRDefault="00415391" w:rsidP="00A25484">
      <w:pPr>
        <w:pStyle w:val="NoSpacing"/>
        <w:rPr>
          <w:sz w:val="24"/>
          <w:szCs w:val="24"/>
        </w:rPr>
      </w:pPr>
    </w:p>
    <w:p w:rsidR="00415391" w:rsidRPr="00415391" w:rsidRDefault="00415391" w:rsidP="00A25484">
      <w:pPr>
        <w:pStyle w:val="NoSpacing"/>
        <w:rPr>
          <w:sz w:val="24"/>
          <w:szCs w:val="24"/>
          <w:u w:val="single"/>
        </w:rPr>
      </w:pPr>
      <w:r w:rsidRPr="00415391">
        <w:rPr>
          <w:sz w:val="24"/>
          <w:szCs w:val="24"/>
          <w:u w:val="single"/>
        </w:rPr>
        <w:t xml:space="preserve">Parcllyn </w:t>
      </w:r>
    </w:p>
    <w:p w:rsidR="00415391" w:rsidRDefault="00415391" w:rsidP="00A254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x basketball hoops</w:t>
      </w:r>
    </w:p>
    <w:p w:rsidR="00415391" w:rsidRDefault="00415391" w:rsidP="00A25484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Multiplay</w:t>
      </w:r>
      <w:proofErr w:type="spellEnd"/>
      <w:r>
        <w:rPr>
          <w:sz w:val="24"/>
          <w:szCs w:val="24"/>
        </w:rPr>
        <w:t xml:space="preserve"> with overhead bars</w:t>
      </w:r>
    </w:p>
    <w:p w:rsidR="00415391" w:rsidRDefault="00841911" w:rsidP="00A254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Junior swing – 2 seats</w:t>
      </w:r>
    </w:p>
    <w:p w:rsidR="00841911" w:rsidRDefault="00841911" w:rsidP="00A254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Toddler swing – 2 seats</w:t>
      </w:r>
    </w:p>
    <w:p w:rsidR="00841911" w:rsidRDefault="00841911" w:rsidP="00A254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Bin</w:t>
      </w:r>
    </w:p>
    <w:p w:rsidR="00841911" w:rsidRDefault="00841911" w:rsidP="00A254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Picnic bench</w:t>
      </w:r>
    </w:p>
    <w:p w:rsidR="00841911" w:rsidRDefault="00841911" w:rsidP="00A254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Seat</w:t>
      </w:r>
    </w:p>
    <w:p w:rsidR="00316AE4" w:rsidRDefault="00316AE4" w:rsidP="00A25484">
      <w:pPr>
        <w:pStyle w:val="NoSpacing"/>
        <w:rPr>
          <w:sz w:val="24"/>
          <w:szCs w:val="24"/>
        </w:rPr>
      </w:pPr>
    </w:p>
    <w:p w:rsidR="00316AE4" w:rsidRDefault="00316AE4" w:rsidP="00A254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land at Parcllyn is currently leased from MOD.</w:t>
      </w:r>
    </w:p>
    <w:p w:rsidR="00F97499" w:rsidRDefault="00316AE4" w:rsidP="00A254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community council has been notified by the MOD that this land is to be sold although the MOD has committed that alternative land will be made available/given to the community council</w:t>
      </w:r>
      <w:r w:rsidR="00F97499">
        <w:rPr>
          <w:sz w:val="24"/>
          <w:szCs w:val="24"/>
        </w:rPr>
        <w:t>.</w:t>
      </w:r>
    </w:p>
    <w:p w:rsidR="00F97499" w:rsidRDefault="00F97499" w:rsidP="00A254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Due to ongoing threat of this playground being relocated there has been little investment in this play area.</w:t>
      </w:r>
    </w:p>
    <w:p w:rsidR="00316AE4" w:rsidRDefault="00F97499" w:rsidP="00A254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41911" w:rsidRDefault="00841911" w:rsidP="00A25484">
      <w:pPr>
        <w:pStyle w:val="NoSpacing"/>
        <w:rPr>
          <w:sz w:val="24"/>
          <w:szCs w:val="24"/>
          <w:u w:val="single"/>
        </w:rPr>
      </w:pPr>
      <w:r w:rsidRPr="00841911">
        <w:rPr>
          <w:sz w:val="24"/>
          <w:szCs w:val="24"/>
          <w:u w:val="single"/>
        </w:rPr>
        <w:t>Aberporth</w:t>
      </w:r>
      <w:r w:rsidR="00316AE4">
        <w:rPr>
          <w:sz w:val="24"/>
          <w:szCs w:val="24"/>
          <w:u w:val="single"/>
        </w:rPr>
        <w:t xml:space="preserve"> (lower </w:t>
      </w:r>
      <w:proofErr w:type="spellStart"/>
      <w:r w:rsidR="00316AE4">
        <w:rPr>
          <w:sz w:val="24"/>
          <w:szCs w:val="24"/>
          <w:u w:val="single"/>
        </w:rPr>
        <w:t>Brynglas</w:t>
      </w:r>
      <w:proofErr w:type="spellEnd"/>
      <w:r w:rsidR="00316AE4">
        <w:rPr>
          <w:sz w:val="24"/>
          <w:szCs w:val="24"/>
          <w:u w:val="single"/>
        </w:rPr>
        <w:t>)</w:t>
      </w:r>
    </w:p>
    <w:p w:rsidR="00841911" w:rsidRDefault="00841911" w:rsidP="00A25484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Multiplay</w:t>
      </w:r>
      <w:proofErr w:type="spellEnd"/>
      <w:r>
        <w:rPr>
          <w:sz w:val="24"/>
          <w:szCs w:val="24"/>
        </w:rPr>
        <w:t xml:space="preserve"> with scramble net</w:t>
      </w:r>
    </w:p>
    <w:p w:rsidR="00841911" w:rsidRDefault="00841911" w:rsidP="00A25484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Multiplay</w:t>
      </w:r>
      <w:proofErr w:type="spellEnd"/>
      <w:r>
        <w:rPr>
          <w:sz w:val="24"/>
          <w:szCs w:val="24"/>
        </w:rPr>
        <w:t xml:space="preserve"> unit</w:t>
      </w:r>
    </w:p>
    <w:p w:rsidR="00841911" w:rsidRDefault="00841911" w:rsidP="00A254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Rocker – 4 </w:t>
      </w:r>
      <w:proofErr w:type="gramStart"/>
      <w:r>
        <w:rPr>
          <w:sz w:val="24"/>
          <w:szCs w:val="24"/>
        </w:rPr>
        <w:t>seat</w:t>
      </w:r>
      <w:proofErr w:type="gramEnd"/>
    </w:p>
    <w:p w:rsidR="00841911" w:rsidRDefault="00841911" w:rsidP="00A254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Junior swing &amp; barriers – 2 seats</w:t>
      </w:r>
    </w:p>
    <w:p w:rsidR="00841911" w:rsidRDefault="00841911" w:rsidP="00A254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Toddler swing &amp; barriers – 2 seats</w:t>
      </w:r>
    </w:p>
    <w:p w:rsidR="00A672FD" w:rsidRDefault="00A672FD" w:rsidP="00A254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Bin</w:t>
      </w:r>
    </w:p>
    <w:p w:rsidR="00A672FD" w:rsidRDefault="00A672FD" w:rsidP="00A254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Picnic bench</w:t>
      </w:r>
    </w:p>
    <w:p w:rsidR="00A672FD" w:rsidRDefault="00A672FD" w:rsidP="00A254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Seat</w:t>
      </w:r>
    </w:p>
    <w:p w:rsidR="00F97499" w:rsidRDefault="00F97499" w:rsidP="00A25484">
      <w:pPr>
        <w:pStyle w:val="NoSpacing"/>
        <w:rPr>
          <w:sz w:val="24"/>
          <w:szCs w:val="24"/>
        </w:rPr>
      </w:pPr>
    </w:p>
    <w:p w:rsidR="00F97499" w:rsidRDefault="00F97499" w:rsidP="00A254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The Community Council has been given this play area from the local authority.  Equipment is currently being renovated and where possible replaced with new.</w:t>
      </w:r>
    </w:p>
    <w:p w:rsidR="00316AE4" w:rsidRDefault="00316AE4" w:rsidP="00A25484">
      <w:pPr>
        <w:pStyle w:val="NoSpacing"/>
        <w:rPr>
          <w:sz w:val="24"/>
          <w:szCs w:val="24"/>
        </w:rPr>
      </w:pPr>
    </w:p>
    <w:p w:rsidR="00316AE4" w:rsidRPr="00316AE4" w:rsidRDefault="00316AE4" w:rsidP="00A25484">
      <w:pPr>
        <w:pStyle w:val="NoSpacing"/>
        <w:rPr>
          <w:sz w:val="24"/>
          <w:szCs w:val="24"/>
          <w:u w:val="single"/>
        </w:rPr>
      </w:pPr>
      <w:r w:rsidRPr="00316AE4">
        <w:rPr>
          <w:sz w:val="24"/>
          <w:szCs w:val="24"/>
          <w:u w:val="single"/>
        </w:rPr>
        <w:t>Multi Use Games Area located at Aberporth School</w:t>
      </w:r>
    </w:p>
    <w:p w:rsidR="00F97499" w:rsidRDefault="00F97499" w:rsidP="00A254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MUGA has had a new surface in 2019</w:t>
      </w:r>
    </w:p>
    <w:p w:rsidR="00A672FD" w:rsidRDefault="00A672FD" w:rsidP="00A25484">
      <w:pPr>
        <w:pStyle w:val="NoSpacing"/>
        <w:rPr>
          <w:sz w:val="24"/>
          <w:szCs w:val="24"/>
        </w:rPr>
      </w:pPr>
    </w:p>
    <w:p w:rsidR="00A672FD" w:rsidRPr="00A672FD" w:rsidRDefault="00A672FD" w:rsidP="00A25484">
      <w:pPr>
        <w:pStyle w:val="NoSpacing"/>
        <w:rPr>
          <w:sz w:val="24"/>
          <w:szCs w:val="24"/>
          <w:u w:val="single"/>
        </w:rPr>
      </w:pPr>
      <w:r w:rsidRPr="00A672FD">
        <w:rPr>
          <w:sz w:val="24"/>
          <w:szCs w:val="24"/>
          <w:u w:val="single"/>
        </w:rPr>
        <w:t>Open Space Play provision</w:t>
      </w:r>
    </w:p>
    <w:p w:rsidR="00841911" w:rsidRDefault="00A672FD" w:rsidP="00A254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community council commit to continued partnership working with Aberporth Village Hall Management and Ceredigion County Council to maintain </w:t>
      </w:r>
      <w:r w:rsidR="00B414AB">
        <w:rPr>
          <w:sz w:val="24"/>
          <w:szCs w:val="24"/>
        </w:rPr>
        <w:t xml:space="preserve">good access to </w:t>
      </w:r>
      <w:r>
        <w:rPr>
          <w:sz w:val="24"/>
          <w:szCs w:val="24"/>
        </w:rPr>
        <w:t>beaches and areas of public land for the enjoyment of all.</w:t>
      </w:r>
    </w:p>
    <w:p w:rsidR="00B414AB" w:rsidRDefault="00B414AB" w:rsidP="00B414AB">
      <w:pPr>
        <w:pStyle w:val="NoSpacing"/>
        <w:rPr>
          <w:sz w:val="24"/>
          <w:szCs w:val="24"/>
        </w:rPr>
      </w:pPr>
    </w:p>
    <w:p w:rsidR="00B414AB" w:rsidRPr="00B414AB" w:rsidRDefault="00B414AB" w:rsidP="00A25484">
      <w:pPr>
        <w:pStyle w:val="NoSpacing"/>
        <w:rPr>
          <w:sz w:val="24"/>
          <w:szCs w:val="24"/>
          <w:u w:val="single"/>
        </w:rPr>
      </w:pPr>
      <w:r w:rsidRPr="00B414AB">
        <w:rPr>
          <w:sz w:val="24"/>
          <w:szCs w:val="24"/>
          <w:u w:val="single"/>
        </w:rPr>
        <w:t>Opportunities for Play</w:t>
      </w:r>
    </w:p>
    <w:p w:rsidR="003C4A8A" w:rsidRPr="003C4A8A" w:rsidRDefault="00B414AB" w:rsidP="003C4A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community council commit to </w:t>
      </w:r>
      <w:r w:rsidR="003C4A8A" w:rsidRPr="003C4A8A">
        <w:rPr>
          <w:sz w:val="24"/>
          <w:szCs w:val="24"/>
        </w:rPr>
        <w:t xml:space="preserve">continue to work with </w:t>
      </w:r>
      <w:r w:rsidR="00137B17">
        <w:rPr>
          <w:sz w:val="24"/>
          <w:szCs w:val="24"/>
        </w:rPr>
        <w:t>outside agencies, 3</w:t>
      </w:r>
      <w:r w:rsidR="00137B17" w:rsidRPr="00137B17">
        <w:rPr>
          <w:sz w:val="24"/>
          <w:szCs w:val="24"/>
          <w:vertAlign w:val="superscript"/>
        </w:rPr>
        <w:t>rd</w:t>
      </w:r>
      <w:r w:rsidR="00137B17">
        <w:rPr>
          <w:sz w:val="24"/>
          <w:szCs w:val="24"/>
        </w:rPr>
        <w:t xml:space="preserve"> sector partners and the local authority</w:t>
      </w:r>
      <w:r w:rsidR="003C4A8A" w:rsidRPr="003C4A8A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</w:t>
      </w:r>
      <w:r w:rsidR="00137B17">
        <w:rPr>
          <w:sz w:val="24"/>
          <w:szCs w:val="24"/>
        </w:rPr>
        <w:t>relation to information and promoting play opportunities within the community.</w:t>
      </w:r>
    </w:p>
    <w:p w:rsidR="00A25484" w:rsidRPr="00A25484" w:rsidRDefault="00A25484" w:rsidP="00A25484">
      <w:pPr>
        <w:pStyle w:val="NoSpacing"/>
        <w:rPr>
          <w:sz w:val="24"/>
          <w:szCs w:val="24"/>
        </w:rPr>
      </w:pPr>
    </w:p>
    <w:p w:rsidR="00A25484" w:rsidRDefault="00A25484" w:rsidP="00A25484">
      <w:pPr>
        <w:pStyle w:val="NoSpacing"/>
        <w:rPr>
          <w:sz w:val="24"/>
          <w:szCs w:val="24"/>
        </w:rPr>
      </w:pPr>
    </w:p>
    <w:p w:rsidR="00A25484" w:rsidRPr="00A25484" w:rsidRDefault="00A25484" w:rsidP="00A25484">
      <w:pPr>
        <w:pStyle w:val="NoSpacing"/>
        <w:rPr>
          <w:sz w:val="24"/>
          <w:szCs w:val="24"/>
        </w:rPr>
      </w:pPr>
    </w:p>
    <w:sectPr w:rsidR="00A25484" w:rsidRPr="00A2548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644" w:rsidRDefault="00764644" w:rsidP="006F108D">
      <w:pPr>
        <w:spacing w:after="0" w:line="240" w:lineRule="auto"/>
      </w:pPr>
      <w:r>
        <w:separator/>
      </w:r>
    </w:p>
  </w:endnote>
  <w:endnote w:type="continuationSeparator" w:id="0">
    <w:p w:rsidR="00764644" w:rsidRDefault="00764644" w:rsidP="006F1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08D" w:rsidRDefault="006F108D">
    <w:pPr>
      <w:pStyle w:val="Footer"/>
    </w:pPr>
    <w:r>
      <w:t>Clerk January 2020</w:t>
    </w:r>
  </w:p>
  <w:p w:rsidR="006F108D" w:rsidRDefault="006F10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644" w:rsidRDefault="00764644" w:rsidP="006F108D">
      <w:pPr>
        <w:spacing w:after="0" w:line="240" w:lineRule="auto"/>
      </w:pPr>
      <w:r>
        <w:separator/>
      </w:r>
    </w:p>
  </w:footnote>
  <w:footnote w:type="continuationSeparator" w:id="0">
    <w:p w:rsidR="00764644" w:rsidRDefault="00764644" w:rsidP="006F1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4961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72FD" w:rsidRDefault="00A672FD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E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72FD" w:rsidRDefault="00A672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84"/>
    <w:rsid w:val="00137B17"/>
    <w:rsid w:val="002D1E8F"/>
    <w:rsid w:val="00316AE4"/>
    <w:rsid w:val="003C4A8A"/>
    <w:rsid w:val="00415391"/>
    <w:rsid w:val="006F108D"/>
    <w:rsid w:val="007518B4"/>
    <w:rsid w:val="00764644"/>
    <w:rsid w:val="00841911"/>
    <w:rsid w:val="009141EB"/>
    <w:rsid w:val="00A25484"/>
    <w:rsid w:val="00A672FD"/>
    <w:rsid w:val="00B414AB"/>
    <w:rsid w:val="00F9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8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254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1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08D"/>
  </w:style>
  <w:style w:type="paragraph" w:styleId="Footer">
    <w:name w:val="footer"/>
    <w:basedOn w:val="Normal"/>
    <w:link w:val="FooterChar"/>
    <w:uiPriority w:val="99"/>
    <w:unhideWhenUsed/>
    <w:rsid w:val="006F1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8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254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1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08D"/>
  </w:style>
  <w:style w:type="paragraph" w:styleId="Footer">
    <w:name w:val="footer"/>
    <w:basedOn w:val="Normal"/>
    <w:link w:val="FooterChar"/>
    <w:uiPriority w:val="99"/>
    <w:unhideWhenUsed/>
    <w:rsid w:val="006F1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3363-312C-4A3C-8DF8-1C646E92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Aberporth CC</dc:creator>
  <cp:lastModifiedBy>Aberporth CC</cp:lastModifiedBy>
  <cp:revision>2</cp:revision>
  <dcterms:created xsi:type="dcterms:W3CDTF">2021-03-10T20:11:00Z</dcterms:created>
  <dcterms:modified xsi:type="dcterms:W3CDTF">2021-03-10T20:11:00Z</dcterms:modified>
</cp:coreProperties>
</file>